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600" w:lineRule="atLeast"/>
        <w:rPr>
          <w:rFonts w:hint="eastAsia" w:ascii="仿宋_GB2312" w:eastAsia="仿宋_GB2312"/>
          <w:b/>
          <w:snapToGrid w:val="0"/>
          <w:color w:val="000000"/>
          <w:kern w:val="0"/>
          <w:sz w:val="32"/>
          <w:szCs w:val="32"/>
        </w:rPr>
      </w:pPr>
      <w:r>
        <w:rPr>
          <w:rFonts w:hint="eastAsia" w:ascii="仿宋_GB2312" w:eastAsia="仿宋_GB2312"/>
          <w:b/>
          <w:snapToGrid w:val="0"/>
          <w:color w:val="000000"/>
          <w:kern w:val="0"/>
          <w:sz w:val="32"/>
          <w:szCs w:val="32"/>
        </w:rPr>
        <w:t>附件：</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2021年度苏州市软科学研究项目指南</w:t>
      </w:r>
    </w:p>
    <w:p>
      <w:pPr>
        <w:adjustRightInd w:val="0"/>
        <w:snapToGrid w:val="0"/>
        <w:spacing w:line="240" w:lineRule="atLeast"/>
        <w:jc w:val="center"/>
        <w:rPr>
          <w:rFonts w:hint="eastAsia" w:ascii="方正小标宋_GBK" w:hAnsi="宋体" w:eastAsia="方正小标宋_GBK"/>
          <w:snapToGrid w:val="0"/>
          <w:kern w:val="0"/>
          <w:sz w:val="44"/>
          <w:szCs w:val="44"/>
        </w:rPr>
      </w:pPr>
      <w:bookmarkStart w:id="0" w:name="_GoBack"/>
      <w:bookmarkEnd w:id="0"/>
    </w:p>
    <w:p>
      <w:pPr>
        <w:pStyle w:val="4"/>
        <w:adjustRightInd w:val="0"/>
        <w:snapToGrid w:val="0"/>
        <w:spacing w:line="600" w:lineRule="atLeast"/>
        <w:ind w:firstLine="640"/>
        <w:rPr>
          <w:rFonts w:ascii="黑体" w:hAnsi="黑体" w:eastAsia="黑体"/>
          <w:bCs/>
          <w:snapToGrid w:val="0"/>
          <w:color w:val="000000"/>
          <w:kern w:val="0"/>
          <w:sz w:val="32"/>
          <w:szCs w:val="32"/>
        </w:rPr>
      </w:pPr>
      <w:r>
        <w:rPr>
          <w:rFonts w:ascii="黑体" w:hAnsi="黑体" w:eastAsia="黑体"/>
          <w:bCs/>
          <w:snapToGrid w:val="0"/>
          <w:color w:val="000000"/>
          <w:kern w:val="0"/>
          <w:sz w:val="32"/>
          <w:szCs w:val="32"/>
        </w:rPr>
        <w:t>一、重点项目</w:t>
      </w:r>
    </w:p>
    <w:p>
      <w:pPr>
        <w:pStyle w:val="4"/>
        <w:adjustRightInd w:val="0"/>
        <w:snapToGrid w:val="0"/>
        <w:spacing w:line="600" w:lineRule="atLeast"/>
        <w:ind w:firstLine="643"/>
        <w:rPr>
          <w:rFonts w:ascii="楷体_GB2312" w:hAnsi="楷体" w:eastAsia="楷体_GB2312"/>
          <w:b/>
          <w:bCs/>
          <w:snapToGrid w:val="0"/>
          <w:color w:val="000000"/>
          <w:kern w:val="0"/>
          <w:sz w:val="32"/>
          <w:szCs w:val="32"/>
        </w:rPr>
      </w:pPr>
      <w:r>
        <w:rPr>
          <w:rFonts w:ascii="楷体_GB2312" w:hAnsi="楷体" w:eastAsia="楷体_GB2312" w:cs="仿宋_GB2312"/>
          <w:b/>
          <w:snapToGrid w:val="0"/>
          <w:color w:val="000000"/>
          <w:kern w:val="0"/>
          <w:sz w:val="32"/>
          <w:szCs w:val="32"/>
        </w:rPr>
        <w:t>240001 沪苏同城背景下苏州科技创新路径研究</w:t>
      </w:r>
    </w:p>
    <w:p>
      <w:pPr>
        <w:adjustRightInd w:val="0"/>
        <w:snapToGrid w:val="0"/>
        <w:spacing w:line="600" w:lineRule="atLeast"/>
        <w:ind w:firstLine="640" w:firstLineChars="200"/>
        <w:rPr>
          <w:rFonts w:hint="eastAsia" w:ascii="仿宋_GB2312" w:hAnsi="仿宋" w:eastAsia="仿宋_GB2312"/>
          <w:bCs/>
          <w:snapToGrid w:val="0"/>
          <w:color w:val="000000"/>
          <w:kern w:val="0"/>
          <w:sz w:val="32"/>
          <w:szCs w:val="32"/>
        </w:rPr>
      </w:pPr>
      <w:r>
        <w:rPr>
          <w:rFonts w:hint="eastAsia" w:ascii="仿宋_GB2312" w:hAnsi="仿宋" w:eastAsia="仿宋_GB2312"/>
          <w:snapToGrid w:val="0"/>
          <w:color w:val="000000"/>
          <w:kern w:val="0"/>
          <w:sz w:val="32"/>
          <w:szCs w:val="32"/>
        </w:rPr>
        <w:t>研究目标：根据《上海市民经济和社会发展第十四个五年规划和二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三五年远景目标纲要</w:t>
      </w:r>
      <w:r>
        <w:rPr>
          <w:rFonts w:hint="eastAsia" w:ascii="仿宋_GB2312" w:hAnsi="仿宋" w:eastAsia="仿宋_GB2312"/>
          <w:snapToGrid w:val="0"/>
          <w:color w:val="000000"/>
          <w:kern w:val="0"/>
          <w:sz w:val="32"/>
          <w:szCs w:val="32"/>
        </w:rPr>
        <w:t>》《苏州市国民经济和社会发展第十四个五年规划和二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三五年远景目标的建议</w:t>
      </w:r>
      <w:r>
        <w:rPr>
          <w:rFonts w:hint="eastAsia" w:ascii="仿宋_GB2312" w:hAnsi="仿宋" w:eastAsia="仿宋_GB2312"/>
          <w:snapToGrid w:val="0"/>
          <w:color w:val="000000"/>
          <w:kern w:val="0"/>
          <w:sz w:val="32"/>
          <w:szCs w:val="32"/>
        </w:rPr>
        <w:t>》关于长三角科技创新共同体建设和全面推进沪苏同城化发展的战略任务和发展目标，重点聚焦沪苏同城发展背景下，苏州科技创新路径的研究。</w:t>
      </w:r>
    </w:p>
    <w:p>
      <w:pPr>
        <w:adjustRightInd w:val="0"/>
        <w:snapToGrid w:val="0"/>
        <w:spacing w:line="600" w:lineRule="atLeast"/>
        <w:ind w:firstLine="640" w:firstLineChars="200"/>
        <w:rPr>
          <w:rFonts w:hint="eastAsia" w:ascii="仿宋_GB2312" w:hAnsi="仿宋" w:eastAsia="仿宋_GB2312"/>
          <w:bCs/>
          <w:snapToGrid w:val="0"/>
          <w:color w:val="000000"/>
          <w:kern w:val="0"/>
          <w:sz w:val="32"/>
          <w:szCs w:val="32"/>
        </w:rPr>
      </w:pPr>
      <w:r>
        <w:rPr>
          <w:rFonts w:hint="eastAsia" w:ascii="仿宋_GB2312" w:hAnsi="仿宋" w:eastAsia="仿宋_GB2312"/>
          <w:snapToGrid w:val="0"/>
          <w:color w:val="000000"/>
          <w:kern w:val="0"/>
          <w:sz w:val="32"/>
          <w:szCs w:val="32"/>
        </w:rPr>
        <w:t>研究内容：一是从宏观部署上，研究提出同城化背景下，沪苏科技创新的顶层设计和基本制度框架，形成推动沪苏科技创新合作和发展的基本纲领。二是从中观布局上，研究提出沪苏同城背景下，苏州和上海科技创新合作的战略方向、重点任务和匹配政策等，为苏州参与上海科技创新中心建设提供重要思路和关键举措，形成沪苏科技创新发展差异互补的战略协同格局，率先构建沪苏引领性的“科技创新组团”，成为G60科创走廊和长三角科技创新共同体建设中跨区域科技创新合作典范。三是从落地机制出发，研究提出共建一批科技园区和创新平台，探索跨区域协同创新的落地机制，同时，对跨区域协同创新带来的成果分配、利益分享等问题提出思路对策，更好地服务沪苏科技创新合作向纵深推进。</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研究起止时间：自合同签订日起至2021年9月1日</w:t>
      </w:r>
    </w:p>
    <w:p>
      <w:pPr>
        <w:pStyle w:val="4"/>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240002 苏州数字经济“卡脖子”技术创新研究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cs="仿宋_GB2312"/>
          <w:snapToGrid w:val="0"/>
          <w:color w:val="000000"/>
          <w:kern w:val="0"/>
          <w:sz w:val="32"/>
          <w:szCs w:val="32"/>
        </w:rPr>
        <w:t>研究目标：</w:t>
      </w:r>
      <w:r>
        <w:rPr>
          <w:rFonts w:hint="eastAsia" w:ascii="仿宋_GB2312" w:hAnsi="仿宋" w:eastAsia="仿宋_GB2312"/>
          <w:snapToGrid w:val="0"/>
          <w:color w:val="000000"/>
          <w:kern w:val="0"/>
          <w:sz w:val="32"/>
          <w:szCs w:val="32"/>
        </w:rPr>
        <w:t>根据</w:t>
      </w:r>
      <w:r>
        <w:rPr>
          <w:rFonts w:hint="eastAsia" w:ascii="仿宋_GB2312" w:hAnsi="仿宋" w:eastAsia="仿宋_GB2312" w:cs="仿宋_GB2312"/>
          <w:snapToGrid w:val="0"/>
          <w:color w:val="000000"/>
          <w:kern w:val="0"/>
          <w:sz w:val="32"/>
          <w:szCs w:val="32"/>
        </w:rPr>
        <w:t>《苏州市国民经济和社会发展第十四个五年规划和二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三五年远景目标的建议》中“大力发展数字经济”要求，</w:t>
      </w:r>
      <w:r>
        <w:rPr>
          <w:rFonts w:hint="eastAsia" w:ascii="仿宋_GB2312" w:hAnsi="仿宋" w:eastAsia="仿宋_GB2312"/>
          <w:snapToGrid w:val="0"/>
          <w:color w:val="000000"/>
          <w:kern w:val="0"/>
          <w:sz w:val="32"/>
          <w:szCs w:val="32"/>
        </w:rPr>
        <w:t>按照市委、市政府2021年苏州市数字经济和数字化发展推进大会部署，重点聚焦制约苏州数字经济高质量发展的技术卡点堵点，提出前瞻性、系统性和针对性的对策建议，为苏州在全国全省数字经济创新发展大局中形成新的优势提供决策支撑。</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cs="仿宋_GB2312"/>
          <w:snapToGrid w:val="0"/>
          <w:color w:val="000000"/>
          <w:kern w:val="0"/>
          <w:sz w:val="32"/>
          <w:szCs w:val="32"/>
        </w:rPr>
        <w:t>研究内容：</w:t>
      </w:r>
      <w:r>
        <w:rPr>
          <w:rFonts w:hint="eastAsia" w:ascii="仿宋_GB2312" w:hAnsi="仿宋" w:eastAsia="仿宋_GB2312"/>
          <w:snapToGrid w:val="0"/>
          <w:color w:val="000000"/>
          <w:kern w:val="0"/>
          <w:sz w:val="32"/>
          <w:szCs w:val="32"/>
        </w:rPr>
        <w:t>一是全面梳理苏州数字经济发展基础，深入了解全市数字经济产业链环节的技术现状和重大需求，掌握发达国家和兄弟城市的最新动态。二是剖析苏州数字经济产业链发展长板和短板，编制苏州数字经济关键技术清单，找准数字产业链的堵点痛点。三是针对制约数字经济高质量发展的瓶颈技术问题，聚焦关键技术攻坚突破、数字科技基础设施建设、企业创新主体地位、数字技术融合性应用创新等，研究提出突破苏州数字经济关键共性技术的对策建议，强化数字产业发展壮大的高水平科技供给，更好服务苏州数字经济创新力、竞争力、控制力的全面提升。</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hAnsi="仿宋" w:eastAsia="仿宋_GB2312"/>
          <w:snapToGrid w:val="0"/>
          <w:color w:val="000000"/>
          <w:kern w:val="0"/>
          <w:sz w:val="32"/>
          <w:szCs w:val="32"/>
        </w:rPr>
        <w:t>研究起止时间：自合同签订日起至2021年9月1日</w:t>
      </w:r>
      <w:r>
        <w:rPr>
          <w:rFonts w:hint="eastAsia" w:ascii="仿宋_GB2312" w:hAnsi="黑体" w:eastAsia="仿宋_GB2312"/>
          <w:bCs/>
          <w:snapToGrid w:val="0"/>
          <w:color w:val="000000"/>
          <w:kern w:val="0"/>
          <w:sz w:val="32"/>
          <w:szCs w:val="32"/>
        </w:rPr>
        <w:t xml:space="preserve"> </w:t>
      </w:r>
    </w:p>
    <w:p>
      <w:pPr>
        <w:pStyle w:val="4"/>
        <w:adjustRightInd w:val="0"/>
        <w:snapToGrid w:val="0"/>
        <w:spacing w:line="600" w:lineRule="atLeast"/>
        <w:ind w:firstLine="640"/>
        <w:rPr>
          <w:rFonts w:ascii="黑体" w:hAnsi="黑体" w:eastAsia="黑体"/>
          <w:bCs/>
          <w:snapToGrid w:val="0"/>
          <w:color w:val="000000"/>
          <w:kern w:val="0"/>
          <w:sz w:val="32"/>
          <w:szCs w:val="32"/>
        </w:rPr>
      </w:pPr>
      <w:r>
        <w:rPr>
          <w:rFonts w:ascii="黑体" w:hAnsi="黑体" w:eastAsia="黑体"/>
          <w:bCs/>
          <w:snapToGrid w:val="0"/>
          <w:color w:val="000000"/>
          <w:kern w:val="0"/>
          <w:sz w:val="32"/>
          <w:szCs w:val="32"/>
        </w:rPr>
        <w:t>二、面上项目</w:t>
      </w:r>
    </w:p>
    <w:p>
      <w:pPr>
        <w:pStyle w:val="4"/>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（一）产业创新与企业创新</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240003 数字技术驱动传统产业转型对策研究；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240004 战略性新兴产业和先导产业创新策源能力研究；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240005 科技金融助力生物医药产业的成效研究；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240006 培育产业链龙头企业的对策研究；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240007 引导企业牵头组建创新联合体的借鉴研究；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240008 高新技术企业认定后持续创新的扶持政策研究；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240009 科技金融培育“独角兽”企业机制研究。</w:t>
      </w:r>
    </w:p>
    <w:p>
      <w:pPr>
        <w:pStyle w:val="4"/>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（二）区域创新与体制改革</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240010 长三角科技创新共同体建设背景下集聚创新要素策略研究；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240011 沪苏深化集成电路、航空航天、汽车等领域创新合作的路径研究；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240012 沪苏重大科技创新平台共建共享路径研究；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240013 市域科技金融上下联动机制研究；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240014 重大科技项目创新组织模式研究；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240015 宽容失败导向下尽职免责评价方式借鉴研究。</w:t>
      </w:r>
    </w:p>
    <w:p>
      <w:pPr>
        <w:pStyle w:val="4"/>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（三）科技创新创业人才</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240016 全球数字产业人才分布研究；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240017 提升外国人才集聚度的策略研究；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240018 青年科技人才的引进和培养机制借鉴研究；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240019 科技型企业家创新能力提升策略研究；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240020 留学回国人员创业发展状况研究。</w:t>
      </w:r>
    </w:p>
    <w:p>
      <w:pPr>
        <w:pStyle w:val="4"/>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（四）创新生态与社会发展</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240021 优化构建技术转移体系策略研究；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240022 国内先进城市开展大院大所产学研用合作比较研究；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240023创新社区建设路径研究；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240024 专业性“双创”孵化平台量质提升策略研究；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240025 生物技术、信息技术、新材料技术等与现代农业融合创新的路径研究；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240026 长三角一体化背景下提升医院临床试验能力的对策研究；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240027 科技创新支撑安全生产研究。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92BC4"/>
    <w:rsid w:val="58A92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2021-03-18T00:11:00Z</dcterms:created>
  <dc:creator>柳军</dc:creator>
  <cp:lastModifiedBy>柳军</cp:lastModifiedBy>
  <dcterms:modified xsi:type="dcterms:W3CDTF">2021-03-18T00:11:31Z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